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REGULAMIN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krajowych eliminacji do corocznego konkursu „Europejskiej Nagrody w Dziedzinie Zapobiegania Przestępczości” </w:t>
      </w:r>
      <w:r>
        <w:rPr>
          <w:rFonts w:cs="Calibri" w:cstheme="minorHAnsi"/>
          <w:b/>
        </w:rPr>
        <w:t xml:space="preserve">(ECPA – European Crime Prevention Award) 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§ 1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Celem krajowych eliminacji jest wyłonienie jednego projektu, który zostanie zgłoszony do konkursu „Europejskiej Nagrody w Dziedzinie Zapobiegania Przestępczości” (ECPA – European Crime Prevention Award), zwanego dalej „konkursem ECPA”.</w:t>
      </w:r>
    </w:p>
    <w:p>
      <w:pPr>
        <w:pStyle w:val="Normal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§ 2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Organizatorem krajowych eliminacji jest komórka organizacyjna urzędu obsługującego ministra właściwego do spraw wewnętrznych, do której zakresu zadań należy koordynowanie działań związanych z udziałem w Europejskiej Sieci Zapobiegania Przestępczości (EUCPN), zwana dalej „komórką organizacyjną właściwą w sprawie EUCPN”. </w:t>
      </w:r>
    </w:p>
    <w:p>
      <w:pPr>
        <w:pStyle w:val="Normal"/>
        <w:jc w:val="center"/>
        <w:rPr>
          <w:rFonts w:cs="Calibri" w:cstheme="minorHAnsi"/>
          <w:b/>
        </w:rPr>
      </w:pPr>
      <w:bookmarkStart w:id="0" w:name="_GoBack"/>
      <w:bookmarkEnd w:id="0"/>
      <w:r>
        <w:rPr>
          <w:rFonts w:cs="Calibri" w:cstheme="minorHAnsi"/>
          <w:b/>
        </w:rPr>
        <w:t>§ 3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Projekty do konkursu ECPA mogą być zgłaszane przez następujące podmioty: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</w:rPr>
      </w:pPr>
      <w:r>
        <w:rPr>
          <w:rFonts w:cs="Calibri" w:cstheme="minorHAnsi"/>
        </w:rPr>
        <w:t>komórkę organizacyjną urzędu obsługującego ministra właściwego do spraw wewnętrznych;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</w:rPr>
      </w:pPr>
      <w:r>
        <w:rPr>
          <w:rFonts w:cs="Calibri" w:cstheme="minorHAnsi"/>
        </w:rPr>
        <w:t>Komendę Główną Policji;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</w:rPr>
      </w:pPr>
      <w:r>
        <w:rPr>
          <w:rFonts w:cs="Calibri" w:cstheme="minorHAnsi"/>
        </w:rPr>
        <w:t>Komendę Główną Straży Granicznej;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</w:rPr>
      </w:pPr>
      <w:r>
        <w:rPr>
          <w:rFonts w:cs="Calibri" w:cstheme="minorHAnsi"/>
        </w:rPr>
        <w:t>Komendę Główną Państwowej Straży Pożarnej;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</w:rPr>
      </w:pPr>
      <w:r>
        <w:rPr>
          <w:rFonts w:cs="Calibri" w:cstheme="minorHAnsi"/>
        </w:rPr>
        <w:t>urząd wojewódzki;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</w:rPr>
      </w:pPr>
      <w:r>
        <w:rPr>
          <w:rFonts w:cs="Calibri" w:cstheme="minorHAnsi"/>
        </w:rPr>
        <w:t>jednostkę samorządu terytorialnego;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organizację pozarządową lub podmiot określony w art. 3 ust. 3 ustawy </w:t>
        <w:br/>
        <w:t xml:space="preserve">z dnia 24 kwietnia 2003 r. </w:t>
      </w:r>
      <w:r>
        <w:rPr>
          <w:rFonts w:cs="Calibri" w:cstheme="minorHAnsi"/>
          <w:i/>
        </w:rPr>
        <w:t>o działalności pożytku publicznego i o wolontariacie</w:t>
      </w:r>
      <w:r>
        <w:rPr>
          <w:rFonts w:cs="Calibri" w:cstheme="minorHAnsi"/>
        </w:rPr>
        <w:t xml:space="preserve"> </w:t>
        <w:br/>
        <w:t>(</w:t>
      </w:r>
      <w:r>
        <w:rPr/>
        <w:t xml:space="preserve">Dz. U. z 2022 r. poz. 1327, 1265 </w:t>
      </w:r>
      <w:r>
        <w:rPr>
          <w:rFonts w:cs="Calibri" w:cstheme="minorHAnsi"/>
        </w:rPr>
        <w:t>), nieprowadzące działalności gospodarczej;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</w:rPr>
      </w:pPr>
      <w:r>
        <w:rPr>
          <w:rFonts w:cs="Calibri" w:cstheme="minorHAnsi"/>
        </w:rPr>
        <w:t>inny urząd administracji rządowej, którego zakres działania związany jest z tematem konkursu ECPA.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Każdy z podmiotów wskazanych w ust. 1 może zgłosić maksymalnie 3 projekty.</w:t>
      </w:r>
    </w:p>
    <w:p>
      <w:pPr>
        <w:pStyle w:val="ListParagraph"/>
        <w:ind w:left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§ 4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Wyboru najlepszego projektu dokonuje komisja konkursowa, zwana dalej „Komisją”.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Komisja powoływana jest przez dyrektora lub zastępcę dyrektora komórki organizacyjnej Ministerstwa Spraw Wewnętrznych i Administracji właściwej w sprawie EUCPN.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W skład komisji wchodzą: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 xml:space="preserve">przewodniczący Komisji – Krajowy Przedstawiciel Polski w Europejskiej Sieci Zapobiegania Przestępczości (EUCPN), zwany dalej: „Krajowym Przedstawicielem” a w przypadku jego nieobecności osoba wskazana przez dyrektora lub zastępcę dyrektora komórki organizacyjnej </w:t>
      </w:r>
      <w:r>
        <w:rPr>
          <w:rFonts w:cs="Calibri" w:cstheme="minorHAnsi"/>
        </w:rPr>
        <w:t xml:space="preserve">Ministerstwa Spraw Wewnętrznych i Administracji </w:t>
      </w:r>
      <w:r>
        <w:rPr/>
        <w:t>właściwej w sprawie EUCPN;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co najmniej 3 członków – ekspertów w dziedzinie objętej tematem konkursu ECPA;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 xml:space="preserve">sekretarz Komisji – pracownik komórki organizacyjnej </w:t>
      </w:r>
      <w:r>
        <w:rPr>
          <w:rFonts w:cs="Calibri" w:cstheme="minorHAnsi"/>
        </w:rPr>
        <w:t xml:space="preserve">Ministerstwa Spraw Wewnętrznych i Administracji </w:t>
      </w:r>
      <w:r>
        <w:rPr/>
        <w:t>właściwej w sprawie EUCPN.</w:t>
      </w:r>
    </w:p>
    <w:p>
      <w:pPr>
        <w:pStyle w:val="ListParagraph"/>
        <w:ind w:left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  <w:r>
        <w:br w:type="page"/>
      </w:r>
    </w:p>
    <w:p>
      <w:pPr>
        <w:pStyle w:val="ListParagraph"/>
        <w:spacing w:before="0" w:after="160"/>
        <w:ind w:left="0"/>
        <w:contextualSpacing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§ 5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</w:rPr>
        <w:t xml:space="preserve">Krajowy Przedstawiciel zapewnia zamieszczenie na stronie internetowej urzędu obsługującego ministra właściwego do spraw wewnętrznych informacji o krajowych eliminacjach do konkursu ECPA wraz ze wskazaniem tematyki konkursu i formularzem stanowiącym załącznik nr 1 do regulaminu, na którym powinny być opisane zgłaszane do konkursu projekty </w:t>
      </w:r>
      <w:r>
        <w:rPr>
          <w:rFonts w:cs="Calibri" w:cstheme="minorHAnsi"/>
          <w:color w:themeColor="text1" w:val="000000"/>
        </w:rPr>
        <w:t xml:space="preserve">oraz zawiadamia </w:t>
        <w:br/>
        <w:t>o terminie i formie składania projektów.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Krajowy Przedstawiciel mając na uwadze tematykę konkursu przekazuje również informacje określone w ust. 1 do wybranych podmiotów spośród wskazanych w § 3 ust. 1 pkt 1-5 i 8.</w:t>
      </w:r>
    </w:p>
    <w:p>
      <w:pPr>
        <w:pStyle w:val="Normal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§ 6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Komisja nie rozpatruje projektów, które nie zostały zgłoszone na formularzu stanowiącym załącznik </w:t>
        <w:br/>
        <w:t xml:space="preserve">nr 1 do regulaminu lub zostały zgłoszone po terminie. </w:t>
      </w:r>
    </w:p>
    <w:p>
      <w:pPr>
        <w:pStyle w:val="Normal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§ 7</w:t>
      </w:r>
    </w:p>
    <w:p>
      <w:pPr>
        <w:pStyle w:val="ListParagraph"/>
        <w:numPr>
          <w:ilvl w:val="0"/>
          <w:numId w:val="4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Członkowie Komisji dokonują indywidualnej oceny złożonych projektów zgodnie </w:t>
        <w:br/>
        <w:t>z arkuszem oceny projektu, stanowiącym załącznik nr 2 do regulaminu.</w:t>
      </w:r>
    </w:p>
    <w:p>
      <w:pPr>
        <w:pStyle w:val="ListParagraph"/>
        <w:numPr>
          <w:ilvl w:val="0"/>
          <w:numId w:val="4"/>
        </w:numPr>
        <w:jc w:val="both"/>
        <w:rPr>
          <w:rFonts w:cs="Calibri" w:cstheme="minorHAnsi"/>
        </w:rPr>
      </w:pPr>
      <w:r>
        <w:rPr>
          <w:rFonts w:cs="Calibri" w:cstheme="minorHAnsi"/>
        </w:rPr>
        <w:t>Sekretarz Komisji dokonuje zliczenia punktów w celu wskazania projektu z największą liczbą punktów.</w:t>
      </w:r>
    </w:p>
    <w:p>
      <w:pPr>
        <w:pStyle w:val="ListParagraph"/>
        <w:numPr>
          <w:ilvl w:val="0"/>
          <w:numId w:val="4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W przypadku, gdy dwa projekty otrzymają równą liczbę punktów, decyduje głos Przewodniczącego Komisji. </w:t>
      </w:r>
    </w:p>
    <w:p>
      <w:pPr>
        <w:pStyle w:val="ListParagraph"/>
        <w:numPr>
          <w:ilvl w:val="0"/>
          <w:numId w:val="4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Sekretarz Komisji sporządza protokół z prac Komisji, który </w:t>
      </w:r>
      <w:r>
        <w:rPr/>
        <w:t>zawiera: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oznaczenia czasu i miejsca konkursu;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imiona i nazwiska członków Komisji;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liczbę zgłoszonych projektów;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wskazanie projektów odpowiadających warunkom określonym w informacji o konkursie;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wskazanie projektów nieodpowiadających warunkom określonym w informacji o konkursie lub zgłoszonych po terminie wraz z uzasadnieniem;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krótki opis projektów dopuszczonych do udziału w konkursie wraz ze wskazaniem liczby zdobytych punktów;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informację o projekcie, który zdobył najwyższą liczbę punktów;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podpisy wszystkich członków Komisji.</w:t>
      </w:r>
    </w:p>
    <w:p>
      <w:pPr>
        <w:pStyle w:val="ListParagraph"/>
        <w:numPr>
          <w:ilvl w:val="0"/>
          <w:numId w:val="5"/>
        </w:numPr>
        <w:jc w:val="both"/>
        <w:rPr>
          <w:rFonts w:cs="Calibri" w:cstheme="minorHAnsi"/>
        </w:rPr>
      </w:pPr>
      <w:r>
        <w:rPr>
          <w:rFonts w:cs="Calibri" w:cstheme="minorHAnsi"/>
        </w:rPr>
        <w:t>Od decyzji Komisji nie przysługuje odwołalnie.</w:t>
      </w:r>
    </w:p>
    <w:p>
      <w:pPr>
        <w:pStyle w:val="Normal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§ 8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Krajowy Przedstawiciel informuje podmiot, którego projekt został wybrany do konkursu ECPA o decyzji Komisji oraz zwraca się do niego z prośbą o dokonanie tłumaczenia formularza zgłoszeniowego na język angielski w oznaczonym terminie. Ewentualny koszt tłumaczenia pokrywa podmiot zgłaszający.</w:t>
      </w:r>
    </w:p>
    <w:p>
      <w:pPr>
        <w:pStyle w:val="Normal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§ 9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Krajowy przedstawiciel zgłasza wybrany przez Komisję projekt do konkursu ECPA oraz zamieszcza informację o wybranym projekcie na stronie internetowej urzędu obsługującego ministra właściwego do spraw wewnętrznych.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0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7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4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9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6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34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09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1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53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25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97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69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412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-3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0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39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6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66f1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66f1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66f15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66f1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66f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6f15"/>
    <w:rPr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d3fa9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66f1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66f1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66f1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f66f1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e078e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LibreOffice/24.2.3.2$Windows_X86_64 LibreOffice_project/433d9c2ded56988e8a90e6b2e771ee4e6a5ab2ba</Application>
  <AppVersion>15.0000</AppVersion>
  <Pages>3</Pages>
  <Words>609</Words>
  <Characters>3971</Characters>
  <CharactersWithSpaces>4517</CharactersWithSpaces>
  <Paragraphs>47</Paragraphs>
  <Company>MSWiA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2023-07-19T07:15:00Z</dcterms:created>
  <dc:creator>Olszewski Łukasz</dc:creator>
  <dc:description/>
  <dc:language>pl-PL</dc:language>
  <cp:lastModifiedBy>Piaskowski Paweł</cp:lastModifiedBy>
  <dcterms:modified xsi:type="dcterms:W3CDTF">2023-07-19T07:15:00Z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